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B0B" w:rsidRDefault="00AE2B0B"/>
    <w:p w:rsidR="00AE2B0B" w:rsidRDefault="00AE2B0B"/>
    <w:p w:rsidR="009D4FC6" w:rsidRDefault="00AE2B0B">
      <w:r w:rsidRPr="000A77F1">
        <w:rPr>
          <w:rFonts w:ascii="Arial" w:eastAsia="Times New Roman" w:hAnsi="Arial" w:cs="Arial"/>
          <w:noProof/>
          <w:sz w:val="2"/>
          <w:szCs w:val="2"/>
          <w:lang w:eastAsia="ru-RU"/>
        </w:rPr>
        <w:drawing>
          <wp:inline distT="0" distB="0" distL="0" distR="0" wp14:anchorId="3232D512" wp14:editId="6324F0E6">
            <wp:extent cx="3122379" cy="4191000"/>
            <wp:effectExtent l="0" t="0" r="1905" b="0"/>
            <wp:docPr id="1" name="Рисунок 1" descr="РЕНОВАЦИЯ И ГУМАНИЗАЦИЯ ОБЩЕСТВЕННЫХ ПРОСТРАНСТВ В ГОРОДСКОЙ 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РЕНОВАЦИЯ И ГУМАНИЗАЦИЯ ОБЩЕСТВЕННЫХ ПРОСТРАНСТВ В ГОРОДСКОЙ С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145" cy="4387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7F1">
        <w:rPr>
          <w:rFonts w:ascii="Arial" w:eastAsia="Times New Roman" w:hAnsi="Arial" w:cs="Arial"/>
          <w:noProof/>
          <w:sz w:val="2"/>
          <w:szCs w:val="2"/>
          <w:lang w:eastAsia="ru-RU"/>
        </w:rPr>
        <w:drawing>
          <wp:inline distT="0" distB="0" distL="0" distR="0" wp14:anchorId="572450FC" wp14:editId="2743BE79">
            <wp:extent cx="2762250" cy="1033997"/>
            <wp:effectExtent l="0" t="0" r="0" b="0"/>
            <wp:docPr id="2" name="Рисунок 2" descr="ГЕНЕЗИС ФОРМИРОВАНИЯ ИННОВАЦИОННЫХ ЗДАНИЙ И СООРУЖЕНИЙ В ГОРОДСКОЙ 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ГЕНЕЗИС ФОРМИРОВАНИЯ ИННОВАЦИОННЫХ ЗДАНИЙ И СООРУЖЕНИЙ В ГОРОДСКОЙ 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352" cy="1091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B0B" w:rsidRDefault="00AE2B0B">
      <w:r w:rsidRPr="000A77F1">
        <w:rPr>
          <w:rFonts w:ascii="Arial" w:eastAsia="Times New Roman" w:hAnsi="Arial" w:cs="Arial"/>
          <w:noProof/>
          <w:sz w:val="2"/>
          <w:szCs w:val="2"/>
          <w:lang w:eastAsia="ru-RU"/>
        </w:rPr>
        <w:drawing>
          <wp:inline distT="0" distB="0" distL="0" distR="0" wp14:anchorId="4FFC2E37" wp14:editId="1885DA69">
            <wp:extent cx="4037330" cy="2590800"/>
            <wp:effectExtent l="0" t="0" r="1270" b="0"/>
            <wp:docPr id="3" name="Рисунок 3" descr="Формирование архитектурной среды пешеходных пространств в контекс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Формирование архитектурной среды пешеходных пространств в контекст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2596" cy="263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B0B" w:rsidRDefault="00AE2B0B"/>
    <w:p w:rsidR="00AE2B0B" w:rsidRDefault="00AE2B0B">
      <w:r w:rsidRPr="000A77F1">
        <w:rPr>
          <w:rFonts w:ascii="Arial" w:eastAsia="Times New Roman" w:hAnsi="Arial" w:cs="Arial"/>
          <w:noProof/>
          <w:color w:val="2962FF"/>
          <w:sz w:val="2"/>
          <w:szCs w:val="2"/>
          <w:lang w:eastAsia="ru-RU"/>
        </w:rPr>
        <w:drawing>
          <wp:inline distT="0" distB="0" distL="0" distR="0" wp14:anchorId="0E39A0C7" wp14:editId="53D9BB92">
            <wp:extent cx="3097696" cy="1143000"/>
            <wp:effectExtent l="0" t="0" r="7620" b="0"/>
            <wp:docPr id="4" name="Рисунок 4" descr="ГЕНЕЗИС ФОРМИРОВАНИЯ ИННОВАЦИОННЫХ ЗДАНИЙ И СООРУЖЕНИЙ В ГОРОДСКОЙ С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ГЕНЕЗИС ФОРМИРОВАНИЯ ИННОВАЦИОННЫХ ЗДАНИЙ И СООРУЖЕНИЙ В ГОРОДСКОЙ С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219" cy="1153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B0B" w:rsidRDefault="00AE2B0B">
      <w:r w:rsidRPr="000A77F1">
        <w:rPr>
          <w:rFonts w:ascii="Arial" w:eastAsia="Times New Roman" w:hAnsi="Arial" w:cs="Arial"/>
          <w:noProof/>
          <w:sz w:val="2"/>
          <w:szCs w:val="2"/>
          <w:lang w:eastAsia="ru-RU"/>
        </w:rPr>
        <w:lastRenderedPageBreak/>
        <w:drawing>
          <wp:inline distT="0" distB="0" distL="0" distR="0" wp14:anchorId="50BB2628" wp14:editId="36B3B56F">
            <wp:extent cx="4248150" cy="4248150"/>
            <wp:effectExtent l="0" t="0" r="0" b="0"/>
            <wp:docPr id="5" name="Рисунок 5" descr="Современная архитектура: артикуляция пространства: 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Современная архитектура: артикуляция пространства: 20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B0B" w:rsidRDefault="00AE2B0B"/>
    <w:p w:rsidR="00AE2B0B" w:rsidRDefault="00AE2B0B">
      <w:r w:rsidRPr="000A77F1">
        <w:rPr>
          <w:rFonts w:ascii="Arial" w:eastAsia="Times New Roman" w:hAnsi="Arial" w:cs="Arial"/>
          <w:noProof/>
          <w:sz w:val="2"/>
          <w:szCs w:val="2"/>
          <w:lang w:eastAsia="ru-RU"/>
        </w:rPr>
        <w:drawing>
          <wp:inline distT="0" distB="0" distL="0" distR="0" wp14:anchorId="7BBA2717" wp14:editId="2F7AA055">
            <wp:extent cx="3352800" cy="4356847"/>
            <wp:effectExtent l="0" t="0" r="0" b="5715"/>
            <wp:docPr id="6" name="Рисунок 6" descr="Методические рекомендации «Методические рекомендации по проектированию  комплексов общественных центров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Методические рекомендации «Методические рекомендации по проектированию  комплексов общественных центров»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2083" cy="4433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B0B" w:rsidRDefault="00AE2B0B">
      <w:r>
        <w:rPr>
          <w:noProof/>
          <w:lang w:eastAsia="ru-RU"/>
        </w:rPr>
        <w:lastRenderedPageBreak/>
        <w:drawing>
          <wp:inline distT="0" distB="0" distL="0" distR="0" wp14:anchorId="3A9161CD" wp14:editId="7661CAD0">
            <wp:extent cx="5653255" cy="4429125"/>
            <wp:effectExtent l="0" t="0" r="5080" b="0"/>
            <wp:docPr id="7" name="Рисунок 7" descr="Формирование архитектурной среды берегового пространства в учебном  проектировании: примеры использования дизайнерского подхода | Архитектура и  строительст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Формирование архитектурной среды берегового пространства в учебном  проектировании: примеры использования дизайнерского подхода | Архитектура и  строительство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384" cy="4469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B0B" w:rsidRDefault="00AE2B0B"/>
    <w:p w:rsidR="00AE2B0B" w:rsidRDefault="00AE2B0B"/>
    <w:p w:rsidR="00AE2B0B" w:rsidRDefault="00AE2B0B">
      <w:r>
        <w:rPr>
          <w:noProof/>
          <w:lang w:eastAsia="ru-RU"/>
        </w:rPr>
        <w:drawing>
          <wp:inline distT="0" distB="0" distL="0" distR="0" wp14:anchorId="11289417" wp14:editId="5CC5EC87">
            <wp:extent cx="5625216" cy="3743325"/>
            <wp:effectExtent l="0" t="0" r="0" b="0"/>
            <wp:docPr id="8" name="Рисунок 8" descr="Чувствовать дух места... | Архитектура и строительст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Чувствовать дух места... | Архитектура и строительство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825" cy="38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B0B" w:rsidRDefault="00AE2B0B"/>
    <w:p w:rsidR="00AE2B0B" w:rsidRDefault="00AE2B0B">
      <w:r>
        <w:lastRenderedPageBreak/>
        <w:t>Комплексный дизайн – проект «</w:t>
      </w:r>
      <w:proofErr w:type="spellStart"/>
      <w:r>
        <w:t>Шукшинские</w:t>
      </w:r>
      <w:proofErr w:type="spellEnd"/>
      <w:r>
        <w:t xml:space="preserve"> </w:t>
      </w:r>
      <w:proofErr w:type="gramStart"/>
      <w:r>
        <w:t>чтения</w:t>
      </w:r>
      <w:r w:rsidR="001351E7">
        <w:t>»  (</w:t>
      </w:r>
      <w:proofErr w:type="gramEnd"/>
      <w:r w:rsidR="001351E7">
        <w:t>Алтай)</w:t>
      </w:r>
    </w:p>
    <w:p w:rsidR="00AE2B0B" w:rsidRDefault="00AE2B0B">
      <w:r>
        <w:rPr>
          <w:noProof/>
          <w:lang w:eastAsia="ru-RU"/>
        </w:rPr>
        <w:drawing>
          <wp:inline distT="0" distB="0" distL="0" distR="0" wp14:anchorId="02431EBE" wp14:editId="63FF0FF3">
            <wp:extent cx="5820069" cy="4438650"/>
            <wp:effectExtent l="0" t="0" r="9525" b="0"/>
            <wp:docPr id="9" name="Рисунок 9" descr="Институт архитектуры и дизайна АлтГТУ им. И.И. Ползуно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Институт архитектуры и дизайна АлтГТУ им. И.И. Ползунова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733" cy="4497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1E7" w:rsidRPr="001351E7" w:rsidRDefault="001351E7">
      <w:pPr>
        <w:rPr>
          <w:sz w:val="28"/>
          <w:szCs w:val="28"/>
        </w:rPr>
      </w:pPr>
      <w:r w:rsidRPr="001351E7">
        <w:rPr>
          <w:sz w:val="28"/>
          <w:szCs w:val="28"/>
        </w:rPr>
        <w:t>Пространственное моделирование</w:t>
      </w:r>
    </w:p>
    <w:p w:rsidR="001351E7" w:rsidRDefault="001351E7">
      <w:r>
        <w:rPr>
          <w:noProof/>
          <w:lang w:eastAsia="ru-RU"/>
        </w:rPr>
        <w:drawing>
          <wp:inline distT="0" distB="0" distL="0" distR="0" wp14:anchorId="2C0560F0" wp14:editId="656497C6">
            <wp:extent cx="5940425" cy="3783682"/>
            <wp:effectExtent l="0" t="0" r="3175" b="7620"/>
            <wp:docPr id="10" name="Рисунок 10" descr="Киберотопия. Будущее архитектурного пространства. Смерть аналоговых городов  - Евразийская Прем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Киберотопия. Будущее архитектурного пространства. Смерть аналоговых городов  - Евразийская Премия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83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51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C7D"/>
    <w:rsid w:val="001351E7"/>
    <w:rsid w:val="009D4FC6"/>
    <w:rsid w:val="00AD1C7D"/>
    <w:rsid w:val="00AE2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3E7C94-45BF-4614-A7E7-FFBD1F213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imgres?imgurl=x-raw-image:///0e3cea04c9bd6098cf22b20b253f01f49309aa477fe7377f46806d0592e4195a&amp;imgrefurl=https://core.ac.uk/download/pdf/83143679.pdf&amp;tbnid=mGC9yQTqPA4cTM&amp;vet=10CBUQxiAoBmoXChMI6Na1j92Q7QIVAAAAAB0AAAAAEDw..i&amp;docid=X1ztYut5WlUCEM&amp;w=1463&amp;h=550&amp;itg=1&amp;q=%D0%90%D1%80%D1%85%D0%B8%D1%82%D0%B5%D0%BA%D1%82%D1%83%D1%80%D0%B0%20%D0%BF%D0%B5%D1%88%D0%B5%D1%85%D0%BE%D0%B4%D0%BD%D0%BE%D0%B3%D0%BE%20%D0%BF%D1%80%D0%BE%D1%81%D1%82%D1%80%D0%B0%D0%BD%D1%81%D1%82%D0%B2%D0%B0%20%D0%B3%D0%BE%D1%80%D0%BE%D0%B4%D0%B0&amp;ved=0CBUQxiAoBmoXChMI6Na1j92Q7QIVAAAAAB0AAAAAEDw" TargetMode="External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2021-11-20T07:37:00Z</dcterms:created>
  <dcterms:modified xsi:type="dcterms:W3CDTF">2021-11-20T07:54:00Z</dcterms:modified>
</cp:coreProperties>
</file>